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25F05" w14:textId="77777777" w:rsidR="00AB0613" w:rsidRDefault="00AB0613" w:rsidP="00AB0613">
      <w:pPr>
        <w:ind w:firstLine="720"/>
        <w:jc w:val="center"/>
        <w:rPr>
          <w:sz w:val="36"/>
          <w:szCs w:val="36"/>
        </w:rPr>
      </w:pPr>
      <w:bookmarkStart w:id="0" w:name="_Hlk100141570"/>
    </w:p>
    <w:p w14:paraId="6C778AFA" w14:textId="77777777" w:rsidR="00AB0613" w:rsidRDefault="00AB0613" w:rsidP="00AB0613">
      <w:pPr>
        <w:ind w:firstLine="720"/>
        <w:jc w:val="center"/>
        <w:rPr>
          <w:sz w:val="36"/>
          <w:szCs w:val="36"/>
        </w:rPr>
      </w:pPr>
    </w:p>
    <w:p w14:paraId="5735561B" w14:textId="77777777" w:rsidR="00AB0613" w:rsidRDefault="00AB0613" w:rsidP="00AB0613">
      <w:pPr>
        <w:ind w:firstLine="720"/>
        <w:jc w:val="center"/>
        <w:rPr>
          <w:sz w:val="36"/>
          <w:szCs w:val="36"/>
        </w:rPr>
      </w:pPr>
    </w:p>
    <w:p w14:paraId="771DF808" w14:textId="77777777" w:rsidR="00AB0613" w:rsidRDefault="00AB0613" w:rsidP="00AB0613">
      <w:pPr>
        <w:ind w:firstLine="720"/>
        <w:jc w:val="center"/>
        <w:rPr>
          <w:sz w:val="36"/>
          <w:szCs w:val="36"/>
        </w:rPr>
      </w:pPr>
    </w:p>
    <w:p w14:paraId="38EFA868" w14:textId="77777777" w:rsidR="00AB0613" w:rsidRDefault="00AB0613" w:rsidP="00AB0613">
      <w:pPr>
        <w:ind w:firstLine="720"/>
        <w:jc w:val="center"/>
        <w:rPr>
          <w:sz w:val="36"/>
          <w:szCs w:val="36"/>
        </w:rPr>
      </w:pPr>
    </w:p>
    <w:p w14:paraId="25E41A6E" w14:textId="77777777" w:rsidR="00AB0613" w:rsidRDefault="00AB0613" w:rsidP="00AB0613">
      <w:pPr>
        <w:ind w:firstLine="720"/>
        <w:jc w:val="center"/>
        <w:rPr>
          <w:sz w:val="36"/>
          <w:szCs w:val="36"/>
        </w:rPr>
      </w:pPr>
    </w:p>
    <w:p w14:paraId="5A51D0F3" w14:textId="77777777" w:rsidR="00AB0613" w:rsidRDefault="00AB0613" w:rsidP="00AB0613">
      <w:pPr>
        <w:ind w:firstLine="720"/>
        <w:jc w:val="center"/>
        <w:rPr>
          <w:sz w:val="36"/>
          <w:szCs w:val="36"/>
        </w:rPr>
      </w:pPr>
    </w:p>
    <w:p w14:paraId="4D56EF02" w14:textId="77777777" w:rsidR="00AB0613" w:rsidRDefault="00AB0613" w:rsidP="00AB0613">
      <w:pPr>
        <w:ind w:firstLine="720"/>
        <w:jc w:val="center"/>
        <w:rPr>
          <w:sz w:val="36"/>
          <w:szCs w:val="36"/>
        </w:rPr>
      </w:pPr>
    </w:p>
    <w:p w14:paraId="1D6148E8" w14:textId="77777777" w:rsidR="00AB0613" w:rsidRDefault="00AB0613" w:rsidP="00AB0613">
      <w:pPr>
        <w:ind w:firstLine="720"/>
        <w:jc w:val="center"/>
        <w:rPr>
          <w:sz w:val="36"/>
          <w:szCs w:val="36"/>
        </w:rPr>
      </w:pPr>
    </w:p>
    <w:p w14:paraId="460AED00" w14:textId="1B1C07BB" w:rsidR="00773616" w:rsidRPr="00AB0613" w:rsidRDefault="00AB0613" w:rsidP="00AB0613">
      <w:pPr>
        <w:ind w:firstLineChars="0" w:firstLine="0"/>
        <w:jc w:val="center"/>
        <w:rPr>
          <w:sz w:val="36"/>
          <w:szCs w:val="36"/>
        </w:rPr>
      </w:pPr>
      <w:r w:rsidRPr="00AB0613">
        <w:rPr>
          <w:rFonts w:hint="eastAsia"/>
          <w:sz w:val="36"/>
          <w:szCs w:val="36"/>
        </w:rPr>
        <w:t>I</w:t>
      </w:r>
      <w:r w:rsidRPr="00AB0613">
        <w:rPr>
          <w:sz w:val="36"/>
          <w:szCs w:val="36"/>
        </w:rPr>
        <w:t>CCEM</w:t>
      </w:r>
      <w:r w:rsidRPr="00AB0613">
        <w:rPr>
          <w:rFonts w:hint="eastAsia"/>
          <w:sz w:val="36"/>
          <w:szCs w:val="36"/>
        </w:rPr>
        <w:t>初赛作品文档示例</w:t>
      </w:r>
    </w:p>
    <w:bookmarkEnd w:id="0"/>
    <w:p w14:paraId="7FB62A06" w14:textId="3BBCCB2E" w:rsidR="00AB0613" w:rsidRPr="00AB0613" w:rsidRDefault="00AB0613" w:rsidP="00AB0613">
      <w:pPr>
        <w:ind w:firstLineChars="0" w:firstLine="0"/>
        <w:jc w:val="center"/>
        <w:rPr>
          <w:sz w:val="36"/>
          <w:szCs w:val="36"/>
        </w:rPr>
      </w:pPr>
      <w:r w:rsidRPr="00AB0613">
        <w:rPr>
          <w:rFonts w:hint="eastAsia"/>
          <w:sz w:val="36"/>
          <w:szCs w:val="36"/>
        </w:rPr>
        <w:t>I</w:t>
      </w:r>
      <w:r w:rsidRPr="00AB0613">
        <w:rPr>
          <w:sz w:val="36"/>
          <w:szCs w:val="36"/>
        </w:rPr>
        <w:t>CCEM</w:t>
      </w:r>
      <w:r w:rsidRPr="00AB0613">
        <w:rPr>
          <w:rFonts w:hint="eastAsia"/>
          <w:sz w:val="36"/>
          <w:szCs w:val="36"/>
        </w:rPr>
        <w:t>组委会</w:t>
      </w:r>
    </w:p>
    <w:p w14:paraId="54CB8857" w14:textId="0DF49AA1" w:rsidR="00AB0613" w:rsidRPr="00AB0613" w:rsidRDefault="00AB0613" w:rsidP="00AB0613">
      <w:pPr>
        <w:ind w:firstLineChars="0" w:firstLine="0"/>
        <w:jc w:val="center"/>
        <w:rPr>
          <w:sz w:val="36"/>
          <w:szCs w:val="36"/>
        </w:rPr>
      </w:pPr>
      <w:r w:rsidRPr="00AB0613">
        <w:rPr>
          <w:rFonts w:hint="eastAsia"/>
          <w:sz w:val="36"/>
          <w:szCs w:val="36"/>
        </w:rPr>
        <w:t>清华大学</w:t>
      </w:r>
    </w:p>
    <w:p w14:paraId="7BDCD446" w14:textId="77777777" w:rsidR="00AB0613" w:rsidRDefault="00AB0613" w:rsidP="00AB0613">
      <w:pPr>
        <w:ind w:firstLine="480"/>
      </w:pPr>
      <w:r>
        <w:br w:type="page"/>
      </w:r>
    </w:p>
    <w:p w14:paraId="70ADC805" w14:textId="233BB163" w:rsidR="00AB0613" w:rsidRDefault="00AB0613" w:rsidP="00AB0613">
      <w:pPr>
        <w:ind w:firstLineChars="0" w:firstLine="0"/>
        <w:jc w:val="center"/>
        <w:rPr>
          <w:sz w:val="36"/>
          <w:szCs w:val="36"/>
        </w:rPr>
      </w:pPr>
      <w:r w:rsidRPr="00AB0613">
        <w:rPr>
          <w:rFonts w:hint="eastAsia"/>
          <w:sz w:val="36"/>
          <w:szCs w:val="36"/>
        </w:rPr>
        <w:lastRenderedPageBreak/>
        <w:t>I</w:t>
      </w:r>
      <w:r w:rsidRPr="00AB0613">
        <w:rPr>
          <w:sz w:val="36"/>
          <w:szCs w:val="36"/>
        </w:rPr>
        <w:t>CCEM</w:t>
      </w:r>
      <w:r w:rsidRPr="00AB0613">
        <w:rPr>
          <w:rFonts w:hint="eastAsia"/>
          <w:sz w:val="36"/>
          <w:szCs w:val="36"/>
        </w:rPr>
        <w:t>初赛作品文档示例</w:t>
      </w:r>
    </w:p>
    <w:p w14:paraId="4410F04A" w14:textId="77777777" w:rsidR="00AB0613" w:rsidRPr="00AB0613" w:rsidRDefault="00AB0613" w:rsidP="00AB0613">
      <w:pPr>
        <w:ind w:firstLine="720"/>
        <w:jc w:val="center"/>
        <w:rPr>
          <w:sz w:val="36"/>
          <w:szCs w:val="36"/>
        </w:rPr>
      </w:pPr>
    </w:p>
    <w:p w14:paraId="47DB22FB" w14:textId="3D42738C" w:rsidR="005A264A" w:rsidRPr="00AB0613" w:rsidRDefault="00AB0613" w:rsidP="005A264A">
      <w:pPr>
        <w:ind w:firstLineChars="0" w:firstLine="0"/>
        <w:jc w:val="center"/>
        <w:rPr>
          <w:b/>
        </w:rPr>
      </w:pPr>
      <w:r w:rsidRPr="00AB0613">
        <w:rPr>
          <w:rFonts w:hint="eastAsia"/>
          <w:b/>
        </w:rPr>
        <w:t>摘要</w:t>
      </w:r>
    </w:p>
    <w:p w14:paraId="2FCF62CC" w14:textId="12F5704F" w:rsidR="00AB0613" w:rsidRDefault="00AB0613" w:rsidP="00AB0613">
      <w:pPr>
        <w:ind w:firstLine="480"/>
      </w:pPr>
      <w:r>
        <w:rPr>
          <w:rFonts w:hint="eastAsia"/>
        </w:rPr>
        <w:t>本文档是一个示例文档。本文档仅起到格式参考的作用，其他内容不具有实际参考意义。</w:t>
      </w:r>
    </w:p>
    <w:p w14:paraId="6CE24A5C" w14:textId="4EF37A34" w:rsidR="005A264A" w:rsidRPr="005A264A" w:rsidRDefault="005A264A" w:rsidP="00AB0613">
      <w:pPr>
        <w:ind w:firstLine="480"/>
      </w:pPr>
      <w:r>
        <w:rPr>
          <w:rFonts w:hint="eastAsia"/>
        </w:rPr>
        <w:t>初赛不对格式做过多限制，对于未</w:t>
      </w:r>
      <w:proofErr w:type="gramStart"/>
      <w:r>
        <w:rPr>
          <w:rFonts w:hint="eastAsia"/>
        </w:rPr>
        <w:t>作出</w:t>
      </w:r>
      <w:proofErr w:type="gramEnd"/>
      <w:r>
        <w:rPr>
          <w:rFonts w:hint="eastAsia"/>
        </w:rPr>
        <w:t>要求的格式，可以按照排版美观的原则自行确定。我们希望选手们在初赛中将重心放在呈现精彩的作品内容上。</w:t>
      </w:r>
    </w:p>
    <w:p w14:paraId="445A28AE" w14:textId="17464397" w:rsidR="00AB0613" w:rsidRDefault="00AB0613" w:rsidP="00AB0613">
      <w:pPr>
        <w:ind w:firstLine="482"/>
      </w:pPr>
      <w:r w:rsidRPr="00AB0613">
        <w:rPr>
          <w:rFonts w:hint="eastAsia"/>
          <w:b/>
        </w:rPr>
        <w:t>关键词</w:t>
      </w:r>
      <w:r>
        <w:rPr>
          <w:rFonts w:hint="eastAsia"/>
        </w:rPr>
        <w:t>：示例文档</w:t>
      </w:r>
      <w:r>
        <w:rPr>
          <w:rFonts w:hint="eastAsia"/>
        </w:rPr>
        <w:t xml:space="preserve"> </w:t>
      </w:r>
      <w:r>
        <w:rPr>
          <w:rFonts w:hint="eastAsia"/>
        </w:rPr>
        <w:t>格式</w:t>
      </w:r>
      <w:r>
        <w:rPr>
          <w:rFonts w:hint="eastAsia"/>
        </w:rPr>
        <w:t xml:space="preserve"> </w:t>
      </w:r>
      <w:r>
        <w:rPr>
          <w:rFonts w:hint="eastAsia"/>
        </w:rPr>
        <w:t>参考</w:t>
      </w:r>
    </w:p>
    <w:p w14:paraId="7D9BB67E" w14:textId="77777777" w:rsidR="00AB0613" w:rsidRDefault="00AB0613" w:rsidP="00AB0613">
      <w:pPr>
        <w:ind w:firstLine="480"/>
      </w:pPr>
      <w:r>
        <w:br w:type="page"/>
      </w:r>
    </w:p>
    <w:p w14:paraId="535FBE91" w14:textId="0E370232" w:rsidR="00AB0613" w:rsidRPr="00AB0613" w:rsidRDefault="00AB0613" w:rsidP="005A264A">
      <w:pPr>
        <w:ind w:firstLineChars="0" w:firstLine="0"/>
        <w:jc w:val="center"/>
        <w:rPr>
          <w:rFonts w:ascii="宋体" w:hAnsi="宋体"/>
          <w:b/>
        </w:rPr>
      </w:pPr>
      <w:r w:rsidRPr="00AB0613">
        <w:rPr>
          <w:rFonts w:ascii="宋体" w:hAnsi="宋体" w:hint="eastAsia"/>
          <w:b/>
        </w:rPr>
        <w:lastRenderedPageBreak/>
        <w:t>赛事简介</w:t>
      </w:r>
    </w:p>
    <w:p w14:paraId="6BC0569F" w14:textId="77777777" w:rsidR="00AB0613" w:rsidRPr="00AB0613" w:rsidRDefault="00AB0613" w:rsidP="00AB0613">
      <w:pPr>
        <w:ind w:firstLine="480"/>
        <w:rPr>
          <w:rFonts w:ascii="宋体" w:hAnsi="宋体"/>
          <w:kern w:val="0"/>
          <w:szCs w:val="24"/>
        </w:rPr>
      </w:pPr>
      <w:r w:rsidRPr="00AB0613">
        <w:rPr>
          <w:rFonts w:ascii="宋体" w:hAnsi="宋体"/>
          <w:kern w:val="0"/>
          <w:szCs w:val="24"/>
        </w:rPr>
        <w:t>建设工程与管理创新竞赛（以下简称“竞赛”）是由香港金门建筑有限公司赞助、清华大学土木水利学院建设管理系主办、清华大学</w:t>
      </w:r>
      <w:proofErr w:type="gramStart"/>
      <w:r w:rsidRPr="00AB0613">
        <w:rPr>
          <w:rFonts w:ascii="宋体" w:hAnsi="宋体"/>
          <w:kern w:val="0"/>
          <w:szCs w:val="24"/>
        </w:rPr>
        <w:t>土木工程系暨建设</w:t>
      </w:r>
      <w:proofErr w:type="gramEnd"/>
      <w:r w:rsidRPr="00AB0613">
        <w:rPr>
          <w:rFonts w:ascii="宋体" w:hAnsi="宋体"/>
          <w:kern w:val="0"/>
          <w:szCs w:val="24"/>
        </w:rPr>
        <w:t>管理系研究生会和本科生科协承办，面向国内外高校在校研究生和本科生的高水平创新型竞赛。</w:t>
      </w:r>
    </w:p>
    <w:p w14:paraId="71429DAD" w14:textId="5212EBF1" w:rsidR="00AB0613" w:rsidRDefault="00AB0613" w:rsidP="00AB0613">
      <w:pPr>
        <w:ind w:firstLine="480"/>
        <w:rPr>
          <w:rFonts w:ascii="宋体" w:hAnsi="宋体"/>
          <w:kern w:val="0"/>
          <w:szCs w:val="24"/>
        </w:rPr>
      </w:pPr>
      <w:r w:rsidRPr="00AB0613">
        <w:rPr>
          <w:rFonts w:ascii="宋体" w:hAnsi="宋体"/>
          <w:kern w:val="0"/>
          <w:szCs w:val="24"/>
        </w:rPr>
        <w:t>竞赛自2007年举办以来，每年举办一届，迄今已连续成功举办了十三届。特别是，从2012年第五届开始，竞赛由全国转向全球，得到了国内外众多高校的积极响应和参与。截止第十三届为止，竞赛共收到了来自清华大学、同济大学、哈尔滨工业大学、华中科技大学、东南大学、华南理工大学、中南大学、天津大学、大连理工大学、重庆大学、中国矿业大学、中央财经大学、深圳大学、山东大学、河海大学、剑桥大学、香港大学、香港理工大学、香港城市大学、台湾中兴大学、</w:t>
      </w:r>
      <w:hyperlink r:id="rId6" w:tgtFrame="_blank">
        <w:r w:rsidRPr="00AB0613">
          <w:rPr>
            <w:rFonts w:ascii="宋体" w:hAnsi="宋体"/>
            <w:kern w:val="0"/>
            <w:szCs w:val="24"/>
          </w:rPr>
          <w:t>韩国成均馆大学</w:t>
        </w:r>
      </w:hyperlink>
      <w:r w:rsidRPr="00AB0613">
        <w:rPr>
          <w:rFonts w:ascii="宋体" w:hAnsi="宋体"/>
          <w:kern w:val="0"/>
          <w:szCs w:val="24"/>
        </w:rPr>
        <w:t>、马来西亚理工大学、美国宾夕法尼亚州立大学、澳大利亚墨尔本大学、南里奥格兰德联邦大学等国内外多所高校的</w:t>
      </w:r>
      <w:r w:rsidRPr="00AB0613">
        <w:rPr>
          <w:rFonts w:ascii="宋体" w:hAnsi="宋体" w:hint="eastAsia"/>
          <w:kern w:val="0"/>
          <w:szCs w:val="24"/>
        </w:rPr>
        <w:t>近500</w:t>
      </w:r>
      <w:r w:rsidRPr="00AB0613">
        <w:rPr>
          <w:rFonts w:ascii="宋体" w:hAnsi="宋体"/>
          <w:kern w:val="0"/>
          <w:szCs w:val="24"/>
        </w:rPr>
        <w:t>组作品。内容涉及建设工程技术</w:t>
      </w:r>
      <w:r w:rsidR="005A264A">
        <w:rPr>
          <w:rFonts w:ascii="宋体" w:hAnsi="宋体"/>
          <w:kern w:val="0"/>
          <w:szCs w:val="24"/>
        </w:rPr>
        <w:fldChar w:fldCharType="begin"/>
      </w:r>
      <w:r w:rsidR="005A264A">
        <w:rPr>
          <w:rFonts w:ascii="宋体" w:hAnsi="宋体"/>
          <w:kern w:val="0"/>
          <w:szCs w:val="24"/>
        </w:rPr>
        <w:instrText xml:space="preserve"> ADDIN ZOTERO_ITEM CSL_CITATION {"citationID":"ghSnKD9a","properties":{"formattedCitation":"(Boje\\uc0\\u31561{}, 2020)","plainCitation":"(Boje等, 2020)","noteIndex":0},"citationItems":[{"id":318,"uris":["http://zotero.org/users/8261166/items/UPWMVRJJ"],"itemData":{"id":318,"type":"article-journal","container-title":"Automation in Construction","DOI":"10.1016/j.autcon.2020.103179","ISSN":"09265805","note":"section: 103179","title":"Towards a semantic Construction Digital Twin: Directions for future research","volume":"114","author":[{"family":"Boje","given":"Calin"},{"family":"Guerriero","given":"Annie"},{"family":"Kubicki","given":"Sylvain"},{"family":"Rezgui","given":"Yacine"}],"issued":{"date-parts":[["2020"]]}}}],"schema":"https://github.com/citation-style-language/schema/raw/master/csl-citation.json"} </w:instrText>
      </w:r>
      <w:r w:rsidR="005A264A">
        <w:rPr>
          <w:rFonts w:ascii="宋体" w:hAnsi="宋体"/>
          <w:kern w:val="0"/>
          <w:szCs w:val="24"/>
        </w:rPr>
        <w:fldChar w:fldCharType="separate"/>
      </w:r>
      <w:r w:rsidR="005A264A" w:rsidRPr="005A264A">
        <w:rPr>
          <w:rFonts w:ascii="宋体" w:hAnsi="宋体" w:cs="Times New Roman"/>
          <w:kern w:val="0"/>
          <w:szCs w:val="24"/>
        </w:rPr>
        <w:t>(Boje等, 2020)</w:t>
      </w:r>
      <w:r w:rsidR="005A264A">
        <w:rPr>
          <w:rFonts w:ascii="宋体" w:hAnsi="宋体"/>
          <w:kern w:val="0"/>
          <w:szCs w:val="24"/>
        </w:rPr>
        <w:fldChar w:fldCharType="end"/>
      </w:r>
      <w:r w:rsidRPr="00AB0613">
        <w:rPr>
          <w:rFonts w:ascii="宋体" w:hAnsi="宋体"/>
          <w:kern w:val="0"/>
          <w:szCs w:val="24"/>
        </w:rPr>
        <w:t>、管理和法律法规</w:t>
      </w:r>
      <w:r w:rsidR="005A264A">
        <w:rPr>
          <w:rFonts w:ascii="宋体" w:hAnsi="宋体"/>
          <w:kern w:val="0"/>
          <w:szCs w:val="24"/>
        </w:rPr>
        <w:fldChar w:fldCharType="begin"/>
      </w:r>
      <w:r w:rsidR="005A264A">
        <w:rPr>
          <w:rFonts w:ascii="宋体" w:hAnsi="宋体"/>
          <w:kern w:val="0"/>
          <w:szCs w:val="24"/>
        </w:rPr>
        <w:instrText xml:space="preserve"> ADDIN ZOTERO_ITEM CSL_CITATION {"citationID":"sChz6XvI","properties":{"formattedCitation":"(Zhang\\uc0\\u31561{}, 2013)","plainCitation":"(Zhang等, 2013)","noteIndex":0},"citationItems":[{"id":156,"uris":["http://zotero.org/users/8261166/items/TXBMBW67"],"itemData":{"id":156,"type":"article-journal","container-title":"Automation in Construction","DOI":"10.1016/j.autcon.2012.05.006","ISSN":"09265805","note":"section: 183","page":"183-195","title":"Building Information Modeling (BIM) and Safety: Automatic Safety Checking of Construction Models and Schedules","volume":"29","author":[{"family":"Zhang","given":"Sijie"},{"family":"Teizer","given":"Jochen"},{"family":"Lee","given":"Jin-Kook"},{"family":"Eastman","given":"Charles M."},{"family":"Venugopal","given":"Manu"}],"issued":{"date-parts":[["2013"]]}}}],"schema":"https://github.com/citation-style-language/schema/raw/master/csl-citation.json"} </w:instrText>
      </w:r>
      <w:r w:rsidR="005A264A">
        <w:rPr>
          <w:rFonts w:ascii="宋体" w:hAnsi="宋体"/>
          <w:kern w:val="0"/>
          <w:szCs w:val="24"/>
        </w:rPr>
        <w:fldChar w:fldCharType="separate"/>
      </w:r>
      <w:r w:rsidR="005A264A" w:rsidRPr="005A264A">
        <w:rPr>
          <w:rFonts w:ascii="宋体" w:hAnsi="宋体" w:cs="Times New Roman"/>
          <w:kern w:val="0"/>
          <w:szCs w:val="24"/>
        </w:rPr>
        <w:t>(Zhang等, 2013)</w:t>
      </w:r>
      <w:r w:rsidR="005A264A">
        <w:rPr>
          <w:rFonts w:ascii="宋体" w:hAnsi="宋体"/>
          <w:kern w:val="0"/>
          <w:szCs w:val="24"/>
        </w:rPr>
        <w:fldChar w:fldCharType="end"/>
      </w:r>
      <w:r w:rsidRPr="00AB0613">
        <w:rPr>
          <w:rFonts w:ascii="宋体" w:hAnsi="宋体"/>
          <w:kern w:val="0"/>
          <w:szCs w:val="24"/>
        </w:rPr>
        <w:t>、城市规划与管理</w:t>
      </w:r>
      <w:r w:rsidR="005A264A">
        <w:rPr>
          <w:rFonts w:ascii="宋体" w:hAnsi="宋体"/>
          <w:kern w:val="0"/>
          <w:szCs w:val="24"/>
        </w:rPr>
        <w:fldChar w:fldCharType="begin"/>
      </w:r>
      <w:r w:rsidR="005A264A">
        <w:rPr>
          <w:rFonts w:ascii="宋体" w:hAnsi="宋体"/>
          <w:kern w:val="0"/>
          <w:szCs w:val="24"/>
        </w:rPr>
        <w:instrText xml:space="preserve"> ADDIN ZOTERO_ITEM CSL_CITATION {"citationID":"fFyruxRq","properties":{"formattedCitation":"(Lu, 2019)","plainCitation":"(Lu, 2019)","noteIndex":0},"citationItems":[{"id":238,"uris":["http://zotero.org/users/8261166/items/VA9WDVE2"],"itemData":{"id":238,"type":"article-journal","container-title":"Resources, Conservation and Recycling","DOI":"10.1016/j.resconrec.2018.10.039","ISSN":"09213449","note":"section: 264","page":"264-272","title":"Big data analytics to identify illegal construction waste dumping: A Hong Kong study","volume":"141","author":[{"family":"Lu","given":"Weisheng"}],"issued":{"date-parts":[["2019"]]}}}],"schema":"https://github.com/citation-style-language/schema/raw/master/csl-citation.json"} </w:instrText>
      </w:r>
      <w:r w:rsidR="005A264A">
        <w:rPr>
          <w:rFonts w:ascii="宋体" w:hAnsi="宋体"/>
          <w:kern w:val="0"/>
          <w:szCs w:val="24"/>
        </w:rPr>
        <w:fldChar w:fldCharType="separate"/>
      </w:r>
      <w:r w:rsidR="005A264A" w:rsidRPr="005A264A">
        <w:rPr>
          <w:rFonts w:ascii="宋体" w:hAnsi="宋体"/>
        </w:rPr>
        <w:t>(Lu, 2019)</w:t>
      </w:r>
      <w:r w:rsidR="005A264A">
        <w:rPr>
          <w:rFonts w:ascii="宋体" w:hAnsi="宋体"/>
          <w:kern w:val="0"/>
          <w:szCs w:val="24"/>
        </w:rPr>
        <w:fldChar w:fldCharType="end"/>
      </w:r>
      <w:r w:rsidRPr="00AB0613">
        <w:rPr>
          <w:rFonts w:ascii="宋体" w:hAnsi="宋体"/>
          <w:kern w:val="0"/>
          <w:szCs w:val="24"/>
        </w:rPr>
        <w:t>、城市经济与房地产等多个方面。竞赛在促进同学们探索性学习、创新性研究和实践等方面取得了良好的效果，深受大家的欢迎，同时也在推动和丰富工程管理专业实践教学及创新性研究方面产生了积极的影响。</w:t>
      </w:r>
    </w:p>
    <w:p w14:paraId="030BA9BF" w14:textId="77777777" w:rsidR="00AB0613" w:rsidRPr="00AB0613" w:rsidRDefault="00AB0613" w:rsidP="00AB0613">
      <w:pPr>
        <w:ind w:firstLine="480"/>
        <w:rPr>
          <w:rFonts w:ascii="宋体" w:hAnsi="宋体"/>
          <w:kern w:val="0"/>
          <w:szCs w:val="24"/>
        </w:rPr>
      </w:pPr>
    </w:p>
    <w:p w14:paraId="3163754E" w14:textId="3CD9E51B" w:rsidR="00AB0613" w:rsidRPr="00AB0613" w:rsidRDefault="00AB0613" w:rsidP="005A264A">
      <w:pPr>
        <w:ind w:firstLineChars="0" w:firstLine="0"/>
        <w:jc w:val="center"/>
        <w:rPr>
          <w:rFonts w:ascii="宋体" w:hAnsi="宋体"/>
          <w:b/>
        </w:rPr>
      </w:pPr>
      <w:r w:rsidRPr="00AB0613">
        <w:rPr>
          <w:rFonts w:ascii="宋体" w:hAnsi="宋体" w:hint="eastAsia"/>
          <w:b/>
        </w:rPr>
        <w:t>赛事目的</w:t>
      </w:r>
    </w:p>
    <w:p w14:paraId="6A0B7026" w14:textId="77777777" w:rsidR="00AB0613" w:rsidRPr="00AB0613" w:rsidRDefault="00AB0613" w:rsidP="00AB0613">
      <w:pPr>
        <w:ind w:firstLine="480"/>
        <w:rPr>
          <w:rFonts w:ascii="宋体" w:hAnsi="宋体"/>
          <w:kern w:val="0"/>
          <w:szCs w:val="24"/>
        </w:rPr>
      </w:pPr>
      <w:r w:rsidRPr="00AB0613">
        <w:rPr>
          <w:rFonts w:ascii="宋体" w:hAnsi="宋体"/>
          <w:kern w:val="0"/>
          <w:szCs w:val="24"/>
        </w:rPr>
        <w:t>竞赛目的是为了引导建设工程与管理相关专业的学生提高创新意识和能力，积极参与课外科技活动，加强国内外学术交流和沟通，进而为社会培养更多高水平的创新型人才。</w:t>
      </w:r>
    </w:p>
    <w:p w14:paraId="5E6B5A84" w14:textId="4F981238" w:rsidR="00AB0613" w:rsidRDefault="00AB0613" w:rsidP="00AB0613">
      <w:pPr>
        <w:ind w:firstLine="480"/>
        <w:rPr>
          <w:rFonts w:ascii="宋体" w:hAnsi="宋体"/>
          <w:kern w:val="0"/>
          <w:szCs w:val="24"/>
        </w:rPr>
      </w:pPr>
      <w:r w:rsidRPr="00AB0613">
        <w:rPr>
          <w:rFonts w:ascii="宋体" w:hAnsi="宋体"/>
          <w:kern w:val="0"/>
          <w:szCs w:val="24"/>
        </w:rPr>
        <w:t>竞赛鼓励参赛选手综合运用专业知识，来解决建设工程与管理领域的前沿热点问题。竞赛鼓励跨学科、跨专业组队参与，加强相关学科，如工程技术、建设管理、城市规划与管理、经济法律、人文社科、计算机技术等之间的相互交流与合作。</w:t>
      </w:r>
    </w:p>
    <w:p w14:paraId="17FFC2DE" w14:textId="77777777" w:rsidR="00AB0613" w:rsidRPr="00AB0613" w:rsidRDefault="00AB0613" w:rsidP="00AB0613">
      <w:pPr>
        <w:ind w:firstLine="480"/>
        <w:rPr>
          <w:rFonts w:ascii="宋体" w:hAnsi="宋体"/>
          <w:kern w:val="0"/>
          <w:szCs w:val="24"/>
        </w:rPr>
      </w:pPr>
    </w:p>
    <w:p w14:paraId="30C4CEA3" w14:textId="6F5BF348" w:rsidR="00AB0613" w:rsidRDefault="00AB0613" w:rsidP="005A264A">
      <w:pPr>
        <w:ind w:firstLineChars="0" w:firstLine="0"/>
        <w:jc w:val="center"/>
        <w:rPr>
          <w:rFonts w:ascii="宋体" w:hAnsi="宋体"/>
          <w:b/>
        </w:rPr>
      </w:pPr>
      <w:r w:rsidRPr="00AB0613">
        <w:rPr>
          <w:rFonts w:ascii="宋体" w:hAnsi="宋体" w:hint="eastAsia"/>
          <w:b/>
        </w:rPr>
        <w:t>图表与公式</w:t>
      </w:r>
    </w:p>
    <w:p w14:paraId="091D1920" w14:textId="3C598FC1" w:rsidR="00F27343" w:rsidRPr="00F27343" w:rsidRDefault="00F27343" w:rsidP="00F27343">
      <w:pPr>
        <w:ind w:firstLine="480"/>
        <w:jc w:val="left"/>
        <w:rPr>
          <w:rFonts w:ascii="宋体" w:hAnsi="宋体"/>
        </w:rPr>
      </w:pPr>
      <w:r w:rsidRPr="00F27343">
        <w:rPr>
          <w:rFonts w:ascii="宋体" w:hAnsi="宋体" w:hint="eastAsia"/>
        </w:rPr>
        <w:t>表</w:t>
      </w:r>
      <w:proofErr w:type="gramStart"/>
      <w:r w:rsidRPr="00F27343">
        <w:rPr>
          <w:rFonts w:ascii="宋体" w:hAnsi="宋体" w:hint="eastAsia"/>
        </w:rPr>
        <w:t>头应当</w:t>
      </w:r>
      <w:proofErr w:type="gramEnd"/>
      <w:r w:rsidRPr="00F27343">
        <w:rPr>
          <w:rFonts w:ascii="宋体" w:hAnsi="宋体" w:hint="eastAsia"/>
        </w:rPr>
        <w:t>放在表格的上方，表头与表格内容使用1</w:t>
      </w:r>
      <w:r w:rsidRPr="00F27343">
        <w:rPr>
          <w:rFonts w:ascii="宋体" w:hAnsi="宋体"/>
        </w:rPr>
        <w:t>0</w:t>
      </w:r>
      <w:r w:rsidRPr="00F27343">
        <w:rPr>
          <w:rFonts w:ascii="宋体" w:hAnsi="宋体" w:hint="eastAsia"/>
        </w:rPr>
        <w:t>pt大小。</w:t>
      </w:r>
    </w:p>
    <w:p w14:paraId="2F40B87F" w14:textId="0B7C34A4" w:rsidR="00F27343" w:rsidRPr="00F27343" w:rsidRDefault="00F27343" w:rsidP="00F27343">
      <w:pPr>
        <w:pStyle w:val="a8"/>
        <w:keepNext/>
        <w:ind w:firstLine="400"/>
        <w:rPr>
          <w:rFonts w:ascii="宋体" w:eastAsia="宋体" w:hAnsi="宋体"/>
        </w:rPr>
      </w:pPr>
      <w:r w:rsidRPr="00F27343">
        <w:rPr>
          <w:rFonts w:ascii="宋体" w:eastAsia="宋体" w:hAnsi="宋体" w:hint="eastAsia"/>
        </w:rPr>
        <w:lastRenderedPageBreak/>
        <w:t>表</w:t>
      </w:r>
      <w:r w:rsidRPr="00F27343">
        <w:rPr>
          <w:rFonts w:ascii="Times New Roman" w:eastAsia="宋体" w:hAnsi="Times New Roman" w:cs="Times New Roman"/>
        </w:rPr>
        <w:t xml:space="preserve"> </w:t>
      </w:r>
      <w:r w:rsidRPr="00F27343">
        <w:rPr>
          <w:rFonts w:ascii="Times New Roman" w:eastAsia="宋体" w:hAnsi="Times New Roman" w:cs="Times New Roman"/>
        </w:rPr>
        <w:fldChar w:fldCharType="begin"/>
      </w:r>
      <w:r w:rsidRPr="00F27343">
        <w:rPr>
          <w:rFonts w:ascii="Times New Roman" w:eastAsia="宋体" w:hAnsi="Times New Roman" w:cs="Times New Roman"/>
        </w:rPr>
        <w:instrText xml:space="preserve"> SEQ </w:instrText>
      </w:r>
      <w:r w:rsidRPr="00F27343">
        <w:rPr>
          <w:rFonts w:ascii="Times New Roman" w:eastAsia="宋体" w:hAnsi="Times New Roman" w:cs="Times New Roman"/>
        </w:rPr>
        <w:instrText>表</w:instrText>
      </w:r>
      <w:r w:rsidRPr="00F27343">
        <w:rPr>
          <w:rFonts w:ascii="Times New Roman" w:eastAsia="宋体" w:hAnsi="Times New Roman" w:cs="Times New Roman"/>
        </w:rPr>
        <w:instrText xml:space="preserve"> \* ARABIC </w:instrText>
      </w:r>
      <w:r w:rsidRPr="00F27343">
        <w:rPr>
          <w:rFonts w:ascii="Times New Roman" w:eastAsia="宋体" w:hAnsi="Times New Roman" w:cs="Times New Roman"/>
        </w:rPr>
        <w:fldChar w:fldCharType="separate"/>
      </w:r>
      <w:r w:rsidRPr="00F27343">
        <w:rPr>
          <w:rFonts w:ascii="Times New Roman" w:eastAsia="宋体" w:hAnsi="Times New Roman" w:cs="Times New Roman"/>
          <w:noProof/>
        </w:rPr>
        <w:t>1</w:t>
      </w:r>
      <w:r w:rsidRPr="00F27343">
        <w:rPr>
          <w:rFonts w:ascii="Times New Roman" w:eastAsia="宋体" w:hAnsi="Times New Roman" w:cs="Times New Roman"/>
        </w:rPr>
        <w:fldChar w:fldCharType="end"/>
      </w:r>
      <w:r w:rsidRPr="00F27343">
        <w:rPr>
          <w:rFonts w:ascii="Times New Roman" w:eastAsia="宋体" w:hAnsi="Times New Roman" w:cs="Times New Roman"/>
        </w:rPr>
        <w:t xml:space="preserve"> </w:t>
      </w:r>
      <w:r w:rsidRPr="00F27343">
        <w:rPr>
          <w:rFonts w:ascii="宋体" w:eastAsia="宋体" w:hAnsi="宋体" w:hint="eastAsia"/>
        </w:rPr>
        <w:t>示例表格</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AB0613" w14:paraId="28B97639" w14:textId="77777777" w:rsidTr="00AB0613">
        <w:trPr>
          <w:trHeight w:val="420"/>
        </w:trPr>
        <w:tc>
          <w:tcPr>
            <w:tcW w:w="2765" w:type="dxa"/>
            <w:tcBorders>
              <w:top w:val="single" w:sz="4" w:space="0" w:color="auto"/>
              <w:bottom w:val="single" w:sz="4" w:space="0" w:color="auto"/>
            </w:tcBorders>
          </w:tcPr>
          <w:p w14:paraId="468EF50D" w14:textId="097258B7" w:rsidR="00AB0613" w:rsidRPr="00132A4B" w:rsidRDefault="00AB0613" w:rsidP="00AB0613">
            <w:pPr>
              <w:ind w:firstLineChars="0" w:firstLine="0"/>
              <w:jc w:val="center"/>
              <w:rPr>
                <w:rFonts w:ascii="宋体" w:hAnsi="宋体"/>
                <w:b/>
                <w:sz w:val="20"/>
                <w:szCs w:val="20"/>
              </w:rPr>
            </w:pPr>
            <w:r w:rsidRPr="00132A4B">
              <w:rPr>
                <w:rFonts w:ascii="宋体" w:hAnsi="宋体" w:hint="eastAsia"/>
                <w:b/>
                <w:sz w:val="20"/>
                <w:szCs w:val="20"/>
              </w:rPr>
              <w:t>第一栏</w:t>
            </w:r>
          </w:p>
        </w:tc>
        <w:tc>
          <w:tcPr>
            <w:tcW w:w="2765" w:type="dxa"/>
            <w:tcBorders>
              <w:top w:val="single" w:sz="4" w:space="0" w:color="auto"/>
              <w:bottom w:val="single" w:sz="4" w:space="0" w:color="auto"/>
            </w:tcBorders>
          </w:tcPr>
          <w:p w14:paraId="755BE157" w14:textId="07FA2D8A" w:rsidR="00AB0613" w:rsidRPr="00132A4B" w:rsidRDefault="00AB0613" w:rsidP="00AB0613">
            <w:pPr>
              <w:ind w:firstLineChars="0" w:firstLine="0"/>
              <w:jc w:val="center"/>
              <w:rPr>
                <w:rFonts w:ascii="宋体" w:hAnsi="宋体"/>
                <w:b/>
                <w:sz w:val="20"/>
                <w:szCs w:val="20"/>
              </w:rPr>
            </w:pPr>
            <w:r w:rsidRPr="00132A4B">
              <w:rPr>
                <w:rFonts w:ascii="宋体" w:hAnsi="宋体" w:hint="eastAsia"/>
                <w:b/>
                <w:sz w:val="20"/>
                <w:szCs w:val="20"/>
              </w:rPr>
              <w:t>第一栏</w:t>
            </w:r>
          </w:p>
        </w:tc>
        <w:tc>
          <w:tcPr>
            <w:tcW w:w="2766" w:type="dxa"/>
            <w:tcBorders>
              <w:top w:val="single" w:sz="4" w:space="0" w:color="auto"/>
              <w:bottom w:val="single" w:sz="4" w:space="0" w:color="auto"/>
            </w:tcBorders>
          </w:tcPr>
          <w:p w14:paraId="60E0BCD7" w14:textId="23B1BCA2" w:rsidR="00AB0613" w:rsidRPr="00132A4B" w:rsidRDefault="00AB0613" w:rsidP="00AB0613">
            <w:pPr>
              <w:ind w:firstLineChars="0" w:firstLine="0"/>
              <w:jc w:val="center"/>
              <w:rPr>
                <w:rFonts w:ascii="宋体" w:hAnsi="宋体"/>
                <w:b/>
                <w:sz w:val="20"/>
                <w:szCs w:val="20"/>
              </w:rPr>
            </w:pPr>
            <w:r w:rsidRPr="00132A4B">
              <w:rPr>
                <w:rFonts w:ascii="宋体" w:hAnsi="宋体" w:hint="eastAsia"/>
                <w:b/>
                <w:sz w:val="20"/>
                <w:szCs w:val="20"/>
              </w:rPr>
              <w:t>第一栏</w:t>
            </w:r>
          </w:p>
        </w:tc>
      </w:tr>
      <w:tr w:rsidR="00AB0613" w14:paraId="1887720B" w14:textId="77777777" w:rsidTr="00AB0613">
        <w:trPr>
          <w:trHeight w:val="47"/>
        </w:trPr>
        <w:tc>
          <w:tcPr>
            <w:tcW w:w="2765" w:type="dxa"/>
            <w:tcBorders>
              <w:top w:val="single" w:sz="4" w:space="0" w:color="auto"/>
            </w:tcBorders>
          </w:tcPr>
          <w:p w14:paraId="3F5D7850" w14:textId="749E60D9" w:rsidR="00AB0613" w:rsidRPr="00132A4B" w:rsidRDefault="00AB0613" w:rsidP="00AB0613">
            <w:pPr>
              <w:ind w:firstLineChars="0" w:firstLine="0"/>
              <w:jc w:val="center"/>
              <w:rPr>
                <w:rFonts w:ascii="宋体" w:hAnsi="宋体"/>
                <w:sz w:val="20"/>
                <w:szCs w:val="20"/>
              </w:rPr>
            </w:pPr>
            <w:r w:rsidRPr="00132A4B">
              <w:rPr>
                <w:rFonts w:ascii="宋体" w:hAnsi="宋体" w:hint="eastAsia"/>
                <w:sz w:val="20"/>
                <w:szCs w:val="20"/>
              </w:rPr>
              <w:t>1</w:t>
            </w:r>
          </w:p>
        </w:tc>
        <w:tc>
          <w:tcPr>
            <w:tcW w:w="2765" w:type="dxa"/>
            <w:tcBorders>
              <w:top w:val="single" w:sz="4" w:space="0" w:color="auto"/>
            </w:tcBorders>
          </w:tcPr>
          <w:p w14:paraId="7FDD699E" w14:textId="7AF66867" w:rsidR="00AB0613" w:rsidRPr="00132A4B" w:rsidRDefault="00AB0613" w:rsidP="00AB0613">
            <w:pPr>
              <w:ind w:firstLineChars="0" w:firstLine="0"/>
              <w:jc w:val="center"/>
              <w:rPr>
                <w:rFonts w:ascii="宋体" w:hAnsi="宋体"/>
                <w:sz w:val="20"/>
                <w:szCs w:val="20"/>
              </w:rPr>
            </w:pPr>
            <w:r w:rsidRPr="00132A4B">
              <w:rPr>
                <w:rFonts w:ascii="宋体" w:hAnsi="宋体" w:hint="eastAsia"/>
                <w:sz w:val="20"/>
                <w:szCs w:val="20"/>
              </w:rPr>
              <w:t>2</w:t>
            </w:r>
          </w:p>
        </w:tc>
        <w:tc>
          <w:tcPr>
            <w:tcW w:w="2766" w:type="dxa"/>
            <w:tcBorders>
              <w:top w:val="single" w:sz="4" w:space="0" w:color="auto"/>
            </w:tcBorders>
          </w:tcPr>
          <w:p w14:paraId="6C29BEBE" w14:textId="5A10361F" w:rsidR="00AB0613" w:rsidRPr="00132A4B" w:rsidRDefault="00AB0613" w:rsidP="00AB0613">
            <w:pPr>
              <w:ind w:firstLineChars="0" w:firstLine="0"/>
              <w:jc w:val="center"/>
              <w:rPr>
                <w:rFonts w:ascii="宋体" w:hAnsi="宋体"/>
                <w:sz w:val="20"/>
                <w:szCs w:val="20"/>
              </w:rPr>
            </w:pPr>
            <w:r w:rsidRPr="00132A4B">
              <w:rPr>
                <w:rFonts w:ascii="宋体" w:hAnsi="宋体" w:hint="eastAsia"/>
                <w:sz w:val="20"/>
                <w:szCs w:val="20"/>
              </w:rPr>
              <w:t>3</w:t>
            </w:r>
          </w:p>
        </w:tc>
      </w:tr>
      <w:tr w:rsidR="00AB0613" w14:paraId="3F49D2B2" w14:textId="77777777" w:rsidTr="00AB0613">
        <w:tc>
          <w:tcPr>
            <w:tcW w:w="2765" w:type="dxa"/>
          </w:tcPr>
          <w:p w14:paraId="6DF934AF" w14:textId="3AF92318" w:rsidR="00AB0613" w:rsidRPr="00132A4B" w:rsidRDefault="00AB0613" w:rsidP="00AB0613">
            <w:pPr>
              <w:ind w:firstLineChars="0" w:firstLine="0"/>
              <w:jc w:val="center"/>
              <w:rPr>
                <w:rFonts w:ascii="宋体" w:hAnsi="宋体"/>
                <w:sz w:val="20"/>
                <w:szCs w:val="20"/>
              </w:rPr>
            </w:pPr>
            <w:r w:rsidRPr="00132A4B">
              <w:rPr>
                <w:rFonts w:ascii="宋体" w:hAnsi="宋体" w:hint="eastAsia"/>
                <w:sz w:val="20"/>
                <w:szCs w:val="20"/>
              </w:rPr>
              <w:t>4</w:t>
            </w:r>
          </w:p>
        </w:tc>
        <w:tc>
          <w:tcPr>
            <w:tcW w:w="2765" w:type="dxa"/>
          </w:tcPr>
          <w:p w14:paraId="0C66FE76" w14:textId="02C435C6" w:rsidR="00AB0613" w:rsidRPr="00132A4B" w:rsidRDefault="00AB0613" w:rsidP="00AB0613">
            <w:pPr>
              <w:ind w:firstLineChars="0" w:firstLine="0"/>
              <w:jc w:val="center"/>
              <w:rPr>
                <w:rFonts w:ascii="宋体" w:hAnsi="宋体"/>
                <w:sz w:val="20"/>
                <w:szCs w:val="20"/>
              </w:rPr>
            </w:pPr>
            <w:r w:rsidRPr="00132A4B">
              <w:rPr>
                <w:rFonts w:ascii="宋体" w:hAnsi="宋体" w:hint="eastAsia"/>
                <w:sz w:val="20"/>
                <w:szCs w:val="20"/>
              </w:rPr>
              <w:t>5</w:t>
            </w:r>
          </w:p>
        </w:tc>
        <w:tc>
          <w:tcPr>
            <w:tcW w:w="2766" w:type="dxa"/>
          </w:tcPr>
          <w:p w14:paraId="663CA319" w14:textId="3C4FAF8B" w:rsidR="00AB0613" w:rsidRPr="00132A4B" w:rsidRDefault="00AB0613" w:rsidP="00AB0613">
            <w:pPr>
              <w:ind w:firstLineChars="0" w:firstLine="0"/>
              <w:jc w:val="center"/>
              <w:rPr>
                <w:rFonts w:ascii="宋体" w:hAnsi="宋体"/>
                <w:sz w:val="20"/>
                <w:szCs w:val="20"/>
              </w:rPr>
            </w:pPr>
            <w:r w:rsidRPr="00132A4B">
              <w:rPr>
                <w:rFonts w:ascii="宋体" w:hAnsi="宋体" w:hint="eastAsia"/>
                <w:sz w:val="20"/>
                <w:szCs w:val="20"/>
              </w:rPr>
              <w:t>6</w:t>
            </w:r>
          </w:p>
        </w:tc>
      </w:tr>
      <w:tr w:rsidR="00AB0613" w14:paraId="06FE2307" w14:textId="77777777" w:rsidTr="00AB0613">
        <w:tc>
          <w:tcPr>
            <w:tcW w:w="2765" w:type="dxa"/>
            <w:tcBorders>
              <w:bottom w:val="single" w:sz="4" w:space="0" w:color="auto"/>
            </w:tcBorders>
          </w:tcPr>
          <w:p w14:paraId="0E24BDA0" w14:textId="580E2D55" w:rsidR="00AB0613" w:rsidRPr="00132A4B" w:rsidRDefault="00AB0613" w:rsidP="00AB0613">
            <w:pPr>
              <w:ind w:firstLineChars="0" w:firstLine="0"/>
              <w:jc w:val="center"/>
              <w:rPr>
                <w:rFonts w:ascii="宋体" w:hAnsi="宋体"/>
                <w:sz w:val="20"/>
                <w:szCs w:val="20"/>
              </w:rPr>
            </w:pPr>
            <w:r w:rsidRPr="00132A4B">
              <w:rPr>
                <w:rFonts w:ascii="宋体" w:hAnsi="宋体" w:hint="eastAsia"/>
                <w:sz w:val="20"/>
                <w:szCs w:val="20"/>
              </w:rPr>
              <w:t>7</w:t>
            </w:r>
          </w:p>
        </w:tc>
        <w:tc>
          <w:tcPr>
            <w:tcW w:w="2765" w:type="dxa"/>
            <w:tcBorders>
              <w:bottom w:val="single" w:sz="4" w:space="0" w:color="auto"/>
            </w:tcBorders>
          </w:tcPr>
          <w:p w14:paraId="328B5720" w14:textId="32EDEB73" w:rsidR="00AB0613" w:rsidRPr="00132A4B" w:rsidRDefault="00AB0613" w:rsidP="00AB0613">
            <w:pPr>
              <w:ind w:firstLineChars="0" w:firstLine="0"/>
              <w:jc w:val="center"/>
              <w:rPr>
                <w:rFonts w:ascii="宋体" w:hAnsi="宋体"/>
                <w:sz w:val="20"/>
                <w:szCs w:val="20"/>
              </w:rPr>
            </w:pPr>
            <w:r w:rsidRPr="00132A4B">
              <w:rPr>
                <w:rFonts w:ascii="宋体" w:hAnsi="宋体" w:hint="eastAsia"/>
                <w:sz w:val="20"/>
                <w:szCs w:val="20"/>
              </w:rPr>
              <w:t>8</w:t>
            </w:r>
          </w:p>
        </w:tc>
        <w:tc>
          <w:tcPr>
            <w:tcW w:w="2766" w:type="dxa"/>
            <w:tcBorders>
              <w:bottom w:val="single" w:sz="4" w:space="0" w:color="auto"/>
            </w:tcBorders>
          </w:tcPr>
          <w:p w14:paraId="269A42B7" w14:textId="6C6E5EE3" w:rsidR="00AB0613" w:rsidRPr="00132A4B" w:rsidRDefault="00AB0613" w:rsidP="00AB0613">
            <w:pPr>
              <w:ind w:firstLineChars="0" w:firstLine="0"/>
              <w:jc w:val="center"/>
              <w:rPr>
                <w:rFonts w:ascii="宋体" w:hAnsi="宋体"/>
                <w:sz w:val="20"/>
                <w:szCs w:val="20"/>
              </w:rPr>
            </w:pPr>
            <w:r w:rsidRPr="00132A4B">
              <w:rPr>
                <w:rFonts w:ascii="宋体" w:hAnsi="宋体" w:hint="eastAsia"/>
                <w:sz w:val="20"/>
                <w:szCs w:val="20"/>
              </w:rPr>
              <w:t>9</w:t>
            </w:r>
          </w:p>
        </w:tc>
      </w:tr>
    </w:tbl>
    <w:p w14:paraId="34FD0E8A" w14:textId="24888F55" w:rsidR="00AB0613" w:rsidRDefault="00AB0613" w:rsidP="00AB0613">
      <w:pPr>
        <w:ind w:firstLine="482"/>
        <w:jc w:val="left"/>
        <w:rPr>
          <w:rFonts w:ascii="宋体" w:hAnsi="宋体"/>
          <w:b/>
        </w:rPr>
      </w:pPr>
    </w:p>
    <w:p w14:paraId="25EF708B" w14:textId="13B2F794" w:rsidR="00F27343" w:rsidRPr="00F27343" w:rsidRDefault="00F27343" w:rsidP="00AB0613">
      <w:pPr>
        <w:ind w:firstLine="480"/>
        <w:jc w:val="left"/>
        <w:rPr>
          <w:rFonts w:ascii="宋体" w:hAnsi="宋体"/>
        </w:rPr>
      </w:pPr>
      <w:r w:rsidRPr="00F27343">
        <w:rPr>
          <w:rFonts w:ascii="宋体" w:hAnsi="宋体" w:hint="eastAsia"/>
        </w:rPr>
        <w:t>图片的描述应当放在图片下方，同样使用1</w:t>
      </w:r>
      <w:r w:rsidRPr="00F27343">
        <w:rPr>
          <w:rFonts w:ascii="宋体" w:hAnsi="宋体"/>
        </w:rPr>
        <w:t>0</w:t>
      </w:r>
      <w:r w:rsidRPr="00F27343">
        <w:rPr>
          <w:rFonts w:ascii="宋体" w:hAnsi="宋体" w:hint="eastAsia"/>
        </w:rPr>
        <w:t>pt大小。</w:t>
      </w:r>
    </w:p>
    <w:p w14:paraId="5329E87E" w14:textId="77777777" w:rsidR="00F27343" w:rsidRDefault="00AB0613" w:rsidP="00F27343">
      <w:pPr>
        <w:keepNext/>
        <w:ind w:firstLine="480"/>
        <w:jc w:val="center"/>
      </w:pPr>
      <w:r>
        <w:rPr>
          <w:noProof/>
        </w:rPr>
        <w:drawing>
          <wp:inline distT="0" distB="0" distL="0" distR="0" wp14:anchorId="5F851ADB" wp14:editId="18CFA641">
            <wp:extent cx="3683000" cy="17576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0154"/>
                    <a:stretch/>
                  </pic:blipFill>
                  <pic:spPr bwMode="auto">
                    <a:xfrm>
                      <a:off x="0" y="0"/>
                      <a:ext cx="3683886" cy="1758103"/>
                    </a:xfrm>
                    <a:prstGeom prst="rect">
                      <a:avLst/>
                    </a:prstGeom>
                    <a:noFill/>
                    <a:ln>
                      <a:noFill/>
                    </a:ln>
                    <a:extLst>
                      <a:ext uri="{53640926-AAD7-44D8-BBD7-CCE9431645EC}">
                        <a14:shadowObscured xmlns:a14="http://schemas.microsoft.com/office/drawing/2010/main"/>
                      </a:ext>
                    </a:extLst>
                  </pic:spPr>
                </pic:pic>
              </a:graphicData>
            </a:graphic>
          </wp:inline>
        </w:drawing>
      </w:r>
    </w:p>
    <w:p w14:paraId="6F329A51" w14:textId="58F4171B" w:rsidR="00AB0613" w:rsidRPr="00F27343" w:rsidRDefault="00F27343" w:rsidP="00F27343">
      <w:pPr>
        <w:pStyle w:val="a8"/>
        <w:ind w:firstLine="400"/>
        <w:jc w:val="center"/>
        <w:rPr>
          <w:rFonts w:ascii="宋体" w:eastAsia="宋体" w:hAnsi="宋体"/>
        </w:rPr>
      </w:pPr>
      <w:r w:rsidRPr="00F27343">
        <w:rPr>
          <w:rFonts w:ascii="宋体" w:eastAsia="宋体" w:hAnsi="宋体" w:hint="eastAsia"/>
        </w:rPr>
        <w:t>图</w:t>
      </w:r>
      <w:r w:rsidRPr="00F27343">
        <w:rPr>
          <w:rFonts w:ascii="Times New Roman" w:eastAsia="宋体" w:hAnsi="Times New Roman" w:cs="Times New Roman" w:hint="eastAsia"/>
        </w:rPr>
        <w:t xml:space="preserve"> </w:t>
      </w:r>
      <w:r w:rsidRPr="00F27343">
        <w:rPr>
          <w:rFonts w:ascii="Times New Roman" w:eastAsia="宋体" w:hAnsi="Times New Roman" w:cs="Times New Roman"/>
        </w:rPr>
        <w:fldChar w:fldCharType="begin"/>
      </w:r>
      <w:r w:rsidRPr="00F27343">
        <w:rPr>
          <w:rFonts w:ascii="Times New Roman" w:eastAsia="宋体" w:hAnsi="Times New Roman" w:cs="Times New Roman"/>
        </w:rPr>
        <w:instrText xml:space="preserve"> </w:instrText>
      </w:r>
      <w:r w:rsidRPr="00F27343">
        <w:rPr>
          <w:rFonts w:ascii="Times New Roman" w:eastAsia="宋体" w:hAnsi="Times New Roman" w:cs="Times New Roman" w:hint="eastAsia"/>
        </w:rPr>
        <w:instrText xml:space="preserve">SEQ </w:instrText>
      </w:r>
      <w:r w:rsidRPr="00F27343">
        <w:rPr>
          <w:rFonts w:ascii="Times New Roman" w:eastAsia="宋体" w:hAnsi="Times New Roman" w:cs="Times New Roman" w:hint="eastAsia"/>
        </w:rPr>
        <w:instrText>图</w:instrText>
      </w:r>
      <w:r w:rsidRPr="00F27343">
        <w:rPr>
          <w:rFonts w:ascii="Times New Roman" w:eastAsia="宋体" w:hAnsi="Times New Roman" w:cs="Times New Roman" w:hint="eastAsia"/>
        </w:rPr>
        <w:instrText xml:space="preserve"> \* ARABIC</w:instrText>
      </w:r>
      <w:r w:rsidRPr="00F27343">
        <w:rPr>
          <w:rFonts w:ascii="Times New Roman" w:eastAsia="宋体" w:hAnsi="Times New Roman" w:cs="Times New Roman"/>
        </w:rPr>
        <w:instrText xml:space="preserve"> </w:instrText>
      </w:r>
      <w:r w:rsidRPr="00F27343">
        <w:rPr>
          <w:rFonts w:ascii="Times New Roman" w:eastAsia="宋体" w:hAnsi="Times New Roman" w:cs="Times New Roman"/>
        </w:rPr>
        <w:fldChar w:fldCharType="separate"/>
      </w:r>
      <w:r w:rsidRPr="00F27343">
        <w:rPr>
          <w:rFonts w:ascii="Times New Roman" w:eastAsia="宋体" w:hAnsi="Times New Roman" w:cs="Times New Roman"/>
        </w:rPr>
        <w:t>1</w:t>
      </w:r>
      <w:r w:rsidRPr="00F27343">
        <w:rPr>
          <w:rFonts w:ascii="Times New Roman" w:eastAsia="宋体" w:hAnsi="Times New Roman" w:cs="Times New Roman"/>
        </w:rPr>
        <w:fldChar w:fldCharType="end"/>
      </w:r>
      <w:r w:rsidRPr="00F27343">
        <w:rPr>
          <w:rFonts w:ascii="Times New Roman" w:eastAsia="宋体" w:hAnsi="Times New Roman" w:cs="Times New Roman"/>
        </w:rPr>
        <w:t xml:space="preserve"> </w:t>
      </w:r>
      <w:r w:rsidRPr="00F27343">
        <w:rPr>
          <w:rFonts w:ascii="宋体" w:eastAsia="宋体" w:hAnsi="宋体"/>
        </w:rPr>
        <w:t>ICCEM</w:t>
      </w:r>
      <w:r w:rsidRPr="00F27343">
        <w:rPr>
          <w:rFonts w:ascii="宋体" w:eastAsia="宋体" w:hAnsi="宋体" w:hint="eastAsia"/>
        </w:rPr>
        <w:t>宣传图之一</w:t>
      </w:r>
    </w:p>
    <w:p w14:paraId="5FF309A1" w14:textId="6F9D52FD" w:rsidR="00F27343" w:rsidRDefault="00F27343" w:rsidP="00F27343">
      <w:pPr>
        <w:ind w:firstLine="480"/>
        <w:jc w:val="left"/>
        <w:rPr>
          <w:rFonts w:ascii="宋体" w:hAnsi="宋体"/>
        </w:rPr>
      </w:pPr>
      <w:r>
        <w:rPr>
          <w:rFonts w:ascii="宋体" w:hAnsi="宋体" w:hint="eastAsia"/>
        </w:rPr>
        <w:t>除非是需要多次引用的公式，否则不需要编号。</w:t>
      </w:r>
    </w:p>
    <w:p w14:paraId="0185AFB2" w14:textId="2CD4D852" w:rsidR="0076060D" w:rsidRPr="00393696" w:rsidRDefault="00393696" w:rsidP="00F27343">
      <w:pPr>
        <w:ind w:firstLine="480"/>
        <w:jc w:val="left"/>
        <w:rPr>
          <w:rFonts w:ascii="宋体" w:hAnsi="宋体"/>
        </w:rPr>
      </w:pPr>
      <m:oMathPara>
        <m:oMath>
          <m:r>
            <m:rPr>
              <m:sty m:val="p"/>
            </m:rPr>
            <w:rPr>
              <w:rFonts w:ascii="Cambria Math" w:hAnsi="Cambria Math"/>
            </w:rPr>
            <m:t>E=m</m:t>
          </m:r>
          <m:sSup>
            <m:sSupPr>
              <m:ctrlPr>
                <w:rPr>
                  <w:rFonts w:ascii="Cambria Math" w:hAnsi="Cambria Math"/>
                </w:rPr>
              </m:ctrlPr>
            </m:sSupPr>
            <m:e>
              <m:r>
                <m:rPr>
                  <m:sty m:val="p"/>
                </m:rPr>
                <w:rPr>
                  <w:rFonts w:ascii="Cambria Math" w:hAnsi="Cambria Math"/>
                </w:rPr>
                <m:t>c</m:t>
              </m:r>
            </m:e>
            <m:sup>
              <m:r>
                <m:rPr>
                  <m:sty m:val="p"/>
                </m:rPr>
                <w:rPr>
                  <w:rFonts w:ascii="Cambria Math" w:hAnsi="Cambria Math"/>
                </w:rPr>
                <m:t>2</m:t>
              </m:r>
            </m:sup>
          </m:sSup>
        </m:oMath>
      </m:oMathPara>
    </w:p>
    <w:p w14:paraId="7C7B8093" w14:textId="77777777" w:rsidR="00393696" w:rsidRPr="00AB0613" w:rsidRDefault="00393696" w:rsidP="00F27343">
      <w:pPr>
        <w:ind w:firstLine="480"/>
        <w:jc w:val="left"/>
        <w:rPr>
          <w:rFonts w:ascii="宋体" w:hAnsi="宋体" w:hint="eastAsia"/>
        </w:rPr>
      </w:pPr>
    </w:p>
    <w:p w14:paraId="679E994F" w14:textId="29008FD9" w:rsidR="005A264A" w:rsidRPr="00393696" w:rsidRDefault="00AB0613" w:rsidP="00393696">
      <w:pPr>
        <w:ind w:firstLineChars="0" w:firstLine="0"/>
        <w:jc w:val="center"/>
        <w:rPr>
          <w:rFonts w:ascii="宋体" w:hAnsi="宋体"/>
          <w:b/>
        </w:rPr>
      </w:pPr>
      <w:r w:rsidRPr="00AB0613">
        <w:rPr>
          <w:rFonts w:ascii="宋体" w:hAnsi="宋体" w:hint="eastAsia"/>
          <w:b/>
        </w:rPr>
        <w:t>参考文献</w:t>
      </w:r>
      <w:bookmarkStart w:id="1" w:name="_GoBack"/>
      <w:bookmarkEnd w:id="1"/>
      <w:r w:rsidR="005A264A">
        <w:rPr>
          <w:rFonts w:ascii="宋体" w:hAnsi="宋体"/>
          <w:b/>
        </w:rPr>
        <w:fldChar w:fldCharType="begin"/>
      </w:r>
      <w:r w:rsidR="005A264A">
        <w:rPr>
          <w:rFonts w:ascii="宋体" w:hAnsi="宋体"/>
          <w:b/>
        </w:rPr>
        <w:instrText xml:space="preserve"> ADDIN ZOTERO_BIBL {"uncited":[],"omitted":[],"custom":[]} CSL_BIBLIOGRAPHY </w:instrText>
      </w:r>
      <w:r w:rsidR="005A264A">
        <w:rPr>
          <w:rFonts w:ascii="宋体" w:hAnsi="宋体"/>
          <w:b/>
        </w:rPr>
        <w:fldChar w:fldCharType="separate"/>
      </w:r>
    </w:p>
    <w:p w14:paraId="77759789" w14:textId="3A8CD810" w:rsidR="005A264A" w:rsidRPr="005A264A" w:rsidRDefault="005A264A" w:rsidP="005A264A">
      <w:pPr>
        <w:ind w:firstLineChars="0" w:firstLine="0"/>
        <w:jc w:val="left"/>
        <w:rPr>
          <w:rFonts w:ascii="宋体" w:hAnsi="宋体"/>
        </w:rPr>
      </w:pPr>
      <w:r>
        <w:rPr>
          <w:rFonts w:ascii="宋体" w:hAnsi="宋体"/>
          <w:b/>
        </w:rPr>
        <w:fldChar w:fldCharType="end"/>
      </w:r>
      <w:proofErr w:type="spellStart"/>
      <w:r w:rsidRPr="005A264A">
        <w:rPr>
          <w:rFonts w:ascii="宋体" w:hAnsi="宋体" w:hint="eastAsia"/>
        </w:rPr>
        <w:t>Boje</w:t>
      </w:r>
      <w:proofErr w:type="spellEnd"/>
      <w:r w:rsidRPr="005A264A">
        <w:rPr>
          <w:rFonts w:ascii="宋体" w:hAnsi="宋体" w:hint="eastAsia"/>
        </w:rPr>
        <w:t xml:space="preserve">, C., Guerriero, A., </w:t>
      </w:r>
      <w:proofErr w:type="spellStart"/>
      <w:r w:rsidRPr="005A264A">
        <w:rPr>
          <w:rFonts w:ascii="宋体" w:hAnsi="宋体" w:hint="eastAsia"/>
        </w:rPr>
        <w:t>Kubicki</w:t>
      </w:r>
      <w:proofErr w:type="spellEnd"/>
      <w:r w:rsidRPr="005A264A">
        <w:rPr>
          <w:rFonts w:ascii="宋体" w:hAnsi="宋体" w:hint="eastAsia"/>
        </w:rPr>
        <w:t>, S.和</w:t>
      </w:r>
      <w:proofErr w:type="spellStart"/>
      <w:r w:rsidRPr="005A264A">
        <w:rPr>
          <w:rFonts w:ascii="宋体" w:hAnsi="宋体" w:hint="eastAsia"/>
        </w:rPr>
        <w:t>Rezgui</w:t>
      </w:r>
      <w:proofErr w:type="spellEnd"/>
      <w:r w:rsidRPr="005A264A">
        <w:rPr>
          <w:rFonts w:ascii="宋体" w:hAnsi="宋体" w:hint="eastAsia"/>
        </w:rPr>
        <w:t xml:space="preserve">, Y. (2020). Towards a semantic Construction Digital Twin: Directions for future research. Automation in Construction, 114. </w:t>
      </w:r>
    </w:p>
    <w:p w14:paraId="754347B2" w14:textId="4849B31E" w:rsidR="005A264A" w:rsidRPr="005A264A" w:rsidRDefault="005A264A" w:rsidP="005A264A">
      <w:pPr>
        <w:ind w:firstLineChars="0" w:firstLine="0"/>
        <w:jc w:val="left"/>
        <w:rPr>
          <w:rFonts w:ascii="宋体" w:hAnsi="宋体"/>
        </w:rPr>
      </w:pPr>
      <w:r w:rsidRPr="005A264A">
        <w:rPr>
          <w:rFonts w:ascii="宋体" w:hAnsi="宋体"/>
        </w:rPr>
        <w:t xml:space="preserve">Lu, W. (2019). Big data analytics to identify illegal construction waste dumping: A Hong Kong study. Resources, Conservation and Recycling, 141, 264–272. </w:t>
      </w:r>
    </w:p>
    <w:p w14:paraId="5075EADF" w14:textId="4E696B33" w:rsidR="00AB0613" w:rsidRPr="005A264A" w:rsidRDefault="005A264A" w:rsidP="005A264A">
      <w:pPr>
        <w:ind w:firstLineChars="0" w:firstLine="0"/>
        <w:jc w:val="left"/>
        <w:rPr>
          <w:rFonts w:ascii="宋体" w:hAnsi="宋体"/>
        </w:rPr>
      </w:pPr>
      <w:r w:rsidRPr="005A264A">
        <w:rPr>
          <w:rFonts w:ascii="宋体" w:hAnsi="宋体" w:hint="eastAsia"/>
        </w:rPr>
        <w:t xml:space="preserve">Zhang, S., </w:t>
      </w:r>
      <w:proofErr w:type="spellStart"/>
      <w:r w:rsidRPr="005A264A">
        <w:rPr>
          <w:rFonts w:ascii="宋体" w:hAnsi="宋体" w:hint="eastAsia"/>
        </w:rPr>
        <w:t>Teizer</w:t>
      </w:r>
      <w:proofErr w:type="spellEnd"/>
      <w:r w:rsidRPr="005A264A">
        <w:rPr>
          <w:rFonts w:ascii="宋体" w:hAnsi="宋体" w:hint="eastAsia"/>
        </w:rPr>
        <w:t xml:space="preserve">, J., Lee, J.-K., Eastman, C. M.和Venugopal, M. (2013). Building Information Modeling (BIM) and Safety: Automatic Safety Checking of Construction Models and Schedules. Automation in Construction, 29, 183–195. </w:t>
      </w:r>
    </w:p>
    <w:sectPr w:rsidR="00AB0613" w:rsidRPr="005A264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4E25A" w14:textId="77777777" w:rsidR="005A3FA0" w:rsidRDefault="005A3FA0" w:rsidP="00AB0613">
      <w:pPr>
        <w:spacing w:line="240" w:lineRule="auto"/>
        <w:ind w:firstLine="480"/>
      </w:pPr>
      <w:r>
        <w:separator/>
      </w:r>
    </w:p>
  </w:endnote>
  <w:endnote w:type="continuationSeparator" w:id="0">
    <w:p w14:paraId="21C4CA38" w14:textId="77777777" w:rsidR="005A3FA0" w:rsidRDefault="005A3FA0" w:rsidP="00AB061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4C9AE" w14:textId="77777777" w:rsidR="005A264A" w:rsidRDefault="005A264A">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4584B" w14:textId="77777777" w:rsidR="005A264A" w:rsidRDefault="005A264A">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BE96E" w14:textId="77777777" w:rsidR="005A264A" w:rsidRDefault="005A264A">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3C2DA" w14:textId="77777777" w:rsidR="005A3FA0" w:rsidRDefault="005A3FA0" w:rsidP="00AB0613">
      <w:pPr>
        <w:spacing w:line="240" w:lineRule="auto"/>
        <w:ind w:firstLine="480"/>
      </w:pPr>
      <w:r>
        <w:separator/>
      </w:r>
    </w:p>
  </w:footnote>
  <w:footnote w:type="continuationSeparator" w:id="0">
    <w:p w14:paraId="0FAA347C" w14:textId="77777777" w:rsidR="005A3FA0" w:rsidRDefault="005A3FA0" w:rsidP="00AB061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E101A" w14:textId="77777777" w:rsidR="005A264A" w:rsidRDefault="005A264A">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424F" w14:textId="77777777" w:rsidR="005A264A" w:rsidRDefault="005A264A">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A9C28" w14:textId="77777777" w:rsidR="005A264A" w:rsidRDefault="005A264A">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3sDA0NTQ3Nja2MDZT0lEKTi0uzszPAykwrAUAjREaLCwAAAA="/>
  </w:docVars>
  <w:rsids>
    <w:rsidRoot w:val="0032388C"/>
    <w:rsid w:val="00132A4B"/>
    <w:rsid w:val="0032388C"/>
    <w:rsid w:val="00393696"/>
    <w:rsid w:val="00547875"/>
    <w:rsid w:val="005A264A"/>
    <w:rsid w:val="005A3FA0"/>
    <w:rsid w:val="0076060D"/>
    <w:rsid w:val="007A2CE2"/>
    <w:rsid w:val="007E4CFE"/>
    <w:rsid w:val="00922361"/>
    <w:rsid w:val="00AB0613"/>
    <w:rsid w:val="00F27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89C2F"/>
  <w15:chartTrackingRefBased/>
  <w15:docId w15:val="{F84C3B77-A9E6-44B5-A37C-BFDB05C1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0613"/>
    <w:pPr>
      <w:widowControl w:val="0"/>
      <w:spacing w:line="360" w:lineRule="auto"/>
      <w:ind w:firstLineChars="200" w:firstLine="20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6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0613"/>
    <w:rPr>
      <w:sz w:val="18"/>
      <w:szCs w:val="18"/>
    </w:rPr>
  </w:style>
  <w:style w:type="paragraph" w:styleId="a5">
    <w:name w:val="footer"/>
    <w:basedOn w:val="a"/>
    <w:link w:val="a6"/>
    <w:uiPriority w:val="99"/>
    <w:unhideWhenUsed/>
    <w:rsid w:val="00AB0613"/>
    <w:pPr>
      <w:tabs>
        <w:tab w:val="center" w:pos="4153"/>
        <w:tab w:val="right" w:pos="8306"/>
      </w:tabs>
      <w:snapToGrid w:val="0"/>
      <w:jc w:val="left"/>
    </w:pPr>
    <w:rPr>
      <w:sz w:val="18"/>
      <w:szCs w:val="18"/>
    </w:rPr>
  </w:style>
  <w:style w:type="character" w:customStyle="1" w:styleId="a6">
    <w:name w:val="页脚 字符"/>
    <w:basedOn w:val="a0"/>
    <w:link w:val="a5"/>
    <w:uiPriority w:val="99"/>
    <w:rsid w:val="00AB0613"/>
    <w:rPr>
      <w:sz w:val="18"/>
      <w:szCs w:val="18"/>
    </w:rPr>
  </w:style>
  <w:style w:type="table" w:styleId="a7">
    <w:name w:val="Table Grid"/>
    <w:basedOn w:val="a1"/>
    <w:uiPriority w:val="39"/>
    <w:rsid w:val="00AB0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uiPriority w:val="35"/>
    <w:unhideWhenUsed/>
    <w:qFormat/>
    <w:rsid w:val="00F27343"/>
    <w:rPr>
      <w:rFonts w:asciiTheme="majorHAnsi" w:eastAsia="黑体" w:hAnsiTheme="majorHAnsi" w:cstheme="majorBidi"/>
      <w:sz w:val="20"/>
      <w:szCs w:val="20"/>
    </w:rPr>
  </w:style>
  <w:style w:type="paragraph" w:styleId="a9">
    <w:name w:val="Bibliography"/>
    <w:basedOn w:val="a"/>
    <w:next w:val="a"/>
    <w:uiPriority w:val="37"/>
    <w:unhideWhenUsed/>
    <w:rsid w:val="005A264A"/>
    <w:pPr>
      <w:spacing w:line="480" w:lineRule="auto"/>
      <w:ind w:left="720" w:hanging="720"/>
    </w:pPr>
  </w:style>
  <w:style w:type="character" w:styleId="aa">
    <w:name w:val="Placeholder Text"/>
    <w:basedOn w:val="a0"/>
    <w:uiPriority w:val="99"/>
    <w:semiHidden/>
    <w:rsid w:val="003936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link?url=jmU4GJqjJ4zBBpC8yDF8xDh8vibiBlFaISoGdZ2O"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LIN</dc:creator>
  <cp:keywords/>
  <dc:description/>
  <cp:lastModifiedBy>XIAO LIN</cp:lastModifiedBy>
  <cp:revision>6</cp:revision>
  <dcterms:created xsi:type="dcterms:W3CDTF">2022-04-06T04:42:00Z</dcterms:created>
  <dcterms:modified xsi:type="dcterms:W3CDTF">2022-04-07T06:56:00Z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id="bhZ9NXaT"/&gt;&lt;style id="http://www.zotero.org/styles/apa-no-ampersand" locale="zh-CN" hasBibliography="1" bibliographyStyleHasBeenSet="1"/&gt;&lt;prefs&gt;&lt;pref name="fieldType" value="Field"/&gt;&lt;pref name="au</vt:lpwstr>
  </property>
  <property fmtid="{D5CDD505-2E9C-101B-9397-08002B2CF9AE}" pid="3" name="ZOTERO_PREF_2">
    <vt:lpwstr>tomaticJournalAbbreviations" value="true"/&gt;&lt;/prefs&gt;&lt;/data&gt;</vt:lpwstr>
  </property>
</Properties>
</file>